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87C6" w14:textId="3FB4177E" w:rsidR="00B77B4C" w:rsidRPr="00B77B4C" w:rsidRDefault="00B77B4C" w:rsidP="00B77B4C">
      <w:pPr>
        <w:spacing w:after="0" w:line="240" w:lineRule="auto"/>
        <w:rPr>
          <w:rFonts w:ascii="Times New Roman" w:eastAsia="Times New Roman" w:hAnsi="Times New Roman" w:cs="Times New Roman"/>
          <w:kern w:val="0"/>
          <w14:ligatures w14:val="none"/>
        </w:rPr>
      </w:pPr>
    </w:p>
    <w:p w14:paraId="74DABC26"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b/>
          <w:bCs/>
          <w:kern w:val="0"/>
          <w14:ligatures w14:val="none"/>
        </w:rPr>
        <w:t>Uber’s RICO Lawsuit Targets California Law Firms: What Every Personal Injury Attorney Needs to Know</w:t>
      </w:r>
      <w:r w:rsidRPr="00B77B4C">
        <w:rPr>
          <w:rFonts w:ascii="Times New Roman" w:eastAsia="Times New Roman" w:hAnsi="Times New Roman" w:cs="Times New Roman"/>
          <w:kern w:val="0"/>
          <w14:ligatures w14:val="none"/>
        </w:rPr>
        <w:br/>
      </w:r>
      <w:r w:rsidRPr="00B77B4C">
        <w:rPr>
          <w:rFonts w:ascii="Times New Roman" w:eastAsia="Times New Roman" w:hAnsi="Times New Roman" w:cs="Times New Roman"/>
          <w:i/>
          <w:iCs/>
          <w:kern w:val="0"/>
          <w14:ligatures w14:val="none"/>
        </w:rPr>
        <w:t>By Hani A. Habbas – HH Law Firm</w:t>
      </w:r>
    </w:p>
    <w:p w14:paraId="0670FC5D"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kern w:val="0"/>
          <w14:ligatures w14:val="none"/>
        </w:rPr>
        <w:t>Uber Technologies, Inc. has filed a groundbreaking lawsuit in the U.S. District Court for the Central District of California that puts the practices of several well</w:t>
      </w:r>
      <w:r w:rsidRPr="00B77B4C">
        <w:rPr>
          <w:rFonts w:ascii="Times New Roman" w:eastAsia="Times New Roman" w:hAnsi="Times New Roman" w:cs="Times New Roman"/>
          <w:kern w:val="0"/>
          <w14:ligatures w14:val="none"/>
        </w:rPr>
        <w:noBreakHyphen/>
        <w:t>known Los Angeles personal injury firms under a microscope. On July 21, 2025, Uber sued Downtown LA Law Group, The Law Offices of Jacob Emrani, Dr. Greg Khounganian, GSK Spine, and Radiance Surgery Center, alleging a long</w:t>
      </w:r>
      <w:r w:rsidRPr="00B77B4C">
        <w:rPr>
          <w:rFonts w:ascii="Times New Roman" w:eastAsia="Times New Roman" w:hAnsi="Times New Roman" w:cs="Times New Roman"/>
          <w:kern w:val="0"/>
          <w14:ligatures w14:val="none"/>
        </w:rPr>
        <w:noBreakHyphen/>
        <w:t>running scheme to inflate personal injury claims through unnecessary medical procedures and sham lien agreements.</w:t>
      </w:r>
    </w:p>
    <w:p w14:paraId="378E2752"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kern w:val="0"/>
          <w14:ligatures w14:val="none"/>
        </w:rPr>
        <w:t>The complaint sets out four causes of action: racketeering activity under the Racketeer Influenced and Corrupt Organizations Act (18 U.S.C. § 1962(c)), RICO conspiracy (18 U.S.C. § 1962(d)), unjust enrichment, and violations of California’s Unfair Competition Law (Bus. &amp; Prof. Code § 17200). Uber claims this conduct has driven up insurance costs for rideshare companies and distorted the litigation landscape in Southern California.</w:t>
      </w:r>
    </w:p>
    <w:p w14:paraId="63873CB8"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b/>
          <w:bCs/>
          <w:kern w:val="0"/>
          <w14:ligatures w14:val="none"/>
        </w:rPr>
        <w:t>How the Alleged Scheme Worked</w:t>
      </w:r>
      <w:r w:rsidRPr="00B77B4C">
        <w:rPr>
          <w:rFonts w:ascii="Times New Roman" w:eastAsia="Times New Roman" w:hAnsi="Times New Roman" w:cs="Times New Roman"/>
          <w:kern w:val="0"/>
          <w14:ligatures w14:val="none"/>
        </w:rPr>
        <w:br/>
        <w:t>According to the complaint, attorneys Igor Fradkin and Jacob Emrani identified claimants with minor rideshare</w:t>
      </w:r>
      <w:r w:rsidRPr="00B77B4C">
        <w:rPr>
          <w:rFonts w:ascii="Times New Roman" w:eastAsia="Times New Roman" w:hAnsi="Times New Roman" w:cs="Times New Roman"/>
          <w:kern w:val="0"/>
          <w14:ligatures w14:val="none"/>
        </w:rPr>
        <w:noBreakHyphen/>
        <w:t>related accidents and referred them to a select network of lien</w:t>
      </w:r>
      <w:r w:rsidRPr="00B77B4C">
        <w:rPr>
          <w:rFonts w:ascii="Times New Roman" w:eastAsia="Times New Roman" w:hAnsi="Times New Roman" w:cs="Times New Roman"/>
          <w:kern w:val="0"/>
          <w14:ligatures w14:val="none"/>
        </w:rPr>
        <w:noBreakHyphen/>
        <w:t>based providers. Instead of using existing health insurance, these claimants signed lien agreements stating they were personally and unconditionally responsible for medical bills. Uber alleges those statements were false because secret side agreements existed: if the settlement was too small, the providers would quietly discount or waive their charges. Yet the original inflated bills were submitted in litigation to drive up claimed damages.</w:t>
      </w:r>
    </w:p>
    <w:p w14:paraId="56314711"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b/>
          <w:bCs/>
          <w:kern w:val="0"/>
          <w14:ligatures w14:val="none"/>
        </w:rPr>
        <w:t>Unnecessary Surgeries and Inflated Bills</w:t>
      </w:r>
      <w:r w:rsidRPr="00B77B4C">
        <w:rPr>
          <w:rFonts w:ascii="Times New Roman" w:eastAsia="Times New Roman" w:hAnsi="Times New Roman" w:cs="Times New Roman"/>
          <w:kern w:val="0"/>
          <w14:ligatures w14:val="none"/>
        </w:rPr>
        <w:br/>
        <w:t>In one detailed example, a low</w:t>
      </w:r>
      <w:r w:rsidRPr="00B77B4C">
        <w:rPr>
          <w:rFonts w:ascii="Times New Roman" w:eastAsia="Times New Roman" w:hAnsi="Times New Roman" w:cs="Times New Roman"/>
          <w:kern w:val="0"/>
          <w14:ligatures w14:val="none"/>
        </w:rPr>
        <w:noBreakHyphen/>
        <w:t>impact collision in December 2019 led to cervical fusion surgery and a second back surgery for “Personal Injury Claimant A.” Independent evaluations cited in the complaint concluded the procedures were medically unnecessary and billed at more than five times their reasonable value, totaling over $556,000. The complaint further describes how Radiance Surgery Center staff emailed the Emrani firm for approval before scheduling these invasive procedures—one message even highlighted the claim involved Uber and a “million-dollar bodily injury policy.”</w:t>
      </w:r>
    </w:p>
    <w:p w14:paraId="3B804A6B"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kern w:val="0"/>
          <w14:ligatures w14:val="none"/>
        </w:rPr>
        <w:t>“Personal Injury Claimant B” is another illustration. After a minor accident, Khounganian allegedly recommended a $226,000 lumbar surgery via a telehealth visit before ever performing a physical exam. The Law Offices of Jacob Emrani is listed as a payor on claim forms, suggesting direct involvement in funding or coordinating treatment.</w:t>
      </w:r>
    </w:p>
    <w:p w14:paraId="43B3AC49"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kern w:val="0"/>
          <w14:ligatures w14:val="none"/>
        </w:rPr>
        <w:t>“Personal Injury Claimant C” reportedly lived in Missouri, posted videos of himself dancing weeks after his accident, yet was flown to California by Khounganian’s office for a spinal procedure. Uber claims these facts show the treatments were not medically necessary and were part of a pattern designed to inflate damages.</w:t>
      </w:r>
    </w:p>
    <w:p w14:paraId="5EE535F3"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b/>
          <w:bCs/>
          <w:kern w:val="0"/>
          <w14:ligatures w14:val="none"/>
        </w:rPr>
        <w:lastRenderedPageBreak/>
        <w:t>Attorney Involvement in Medical Decisions</w:t>
      </w:r>
      <w:r w:rsidRPr="00B77B4C">
        <w:rPr>
          <w:rFonts w:ascii="Times New Roman" w:eastAsia="Times New Roman" w:hAnsi="Times New Roman" w:cs="Times New Roman"/>
          <w:kern w:val="0"/>
          <w14:ligatures w14:val="none"/>
        </w:rPr>
        <w:br/>
        <w:t>Emails quoted in the complaint show law firm staff actively coordinating treatment: “Just spoke with the patient, he is on board for the surgery. Please schedule him for the pre</w:t>
      </w:r>
      <w:r w:rsidRPr="00B77B4C">
        <w:rPr>
          <w:rFonts w:ascii="Times New Roman" w:eastAsia="Times New Roman" w:hAnsi="Times New Roman" w:cs="Times New Roman"/>
          <w:kern w:val="0"/>
          <w14:ligatures w14:val="none"/>
        </w:rPr>
        <w:noBreakHyphen/>
        <w:t>op.” Uber asserts this level of attorney participation in medical decisions demonstrates collusion between firms and providers to manufacture higher-value cases.</w:t>
      </w:r>
    </w:p>
    <w:p w14:paraId="1A53856B"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b/>
          <w:bCs/>
          <w:kern w:val="0"/>
          <w14:ligatures w14:val="none"/>
        </w:rPr>
        <w:t>Why These Allegations Matter for Personal Injury Attorneys</w:t>
      </w:r>
      <w:r w:rsidRPr="00B77B4C">
        <w:rPr>
          <w:rFonts w:ascii="Times New Roman" w:eastAsia="Times New Roman" w:hAnsi="Times New Roman" w:cs="Times New Roman"/>
          <w:kern w:val="0"/>
          <w14:ligatures w14:val="none"/>
        </w:rPr>
        <w:br/>
        <w:t>These aren’t abstract accusations; they are fact</w:t>
      </w:r>
      <w:r w:rsidRPr="00B77B4C">
        <w:rPr>
          <w:rFonts w:ascii="Times New Roman" w:eastAsia="Times New Roman" w:hAnsi="Times New Roman" w:cs="Times New Roman"/>
          <w:kern w:val="0"/>
          <w14:ligatures w14:val="none"/>
        </w:rPr>
        <w:noBreakHyphen/>
        <w:t>specific claims that, if proven, could reshape litigation practices statewide.</w:t>
      </w:r>
      <w:r w:rsidRPr="00B77B4C">
        <w:rPr>
          <w:rFonts w:ascii="Times New Roman" w:eastAsia="Times New Roman" w:hAnsi="Times New Roman" w:cs="Times New Roman"/>
          <w:kern w:val="0"/>
          <w14:ligatures w14:val="none"/>
        </w:rPr>
        <w:br/>
        <w:t xml:space="preserve">• </w:t>
      </w:r>
      <w:r w:rsidRPr="00B77B4C">
        <w:rPr>
          <w:rFonts w:ascii="Times New Roman" w:eastAsia="Times New Roman" w:hAnsi="Times New Roman" w:cs="Times New Roman"/>
          <w:b/>
          <w:bCs/>
          <w:kern w:val="0"/>
          <w14:ligatures w14:val="none"/>
        </w:rPr>
        <w:t>Referral and Lien Arrangements:</w:t>
      </w:r>
      <w:r w:rsidRPr="00B77B4C">
        <w:rPr>
          <w:rFonts w:ascii="Times New Roman" w:eastAsia="Times New Roman" w:hAnsi="Times New Roman" w:cs="Times New Roman"/>
          <w:kern w:val="0"/>
          <w14:ligatures w14:val="none"/>
        </w:rPr>
        <w:t xml:space="preserve"> Uber’s theory is that undisclosed side agreements render lien language false and misleading. Attorneys must ensure their own lien agreements accurately reflect all terms—any hidden arrangements could be construed as fraudulent.</w:t>
      </w:r>
      <w:r w:rsidRPr="00B77B4C">
        <w:rPr>
          <w:rFonts w:ascii="Times New Roman" w:eastAsia="Times New Roman" w:hAnsi="Times New Roman" w:cs="Times New Roman"/>
          <w:kern w:val="0"/>
          <w14:ligatures w14:val="none"/>
        </w:rPr>
        <w:br/>
        <w:t xml:space="preserve">• </w:t>
      </w:r>
      <w:r w:rsidRPr="00B77B4C">
        <w:rPr>
          <w:rFonts w:ascii="Times New Roman" w:eastAsia="Times New Roman" w:hAnsi="Times New Roman" w:cs="Times New Roman"/>
          <w:b/>
          <w:bCs/>
          <w:kern w:val="0"/>
          <w14:ligatures w14:val="none"/>
        </w:rPr>
        <w:t>Medical Necessity and Causation:</w:t>
      </w:r>
      <w:r w:rsidRPr="00B77B4C">
        <w:rPr>
          <w:rFonts w:ascii="Times New Roman" w:eastAsia="Times New Roman" w:hAnsi="Times New Roman" w:cs="Times New Roman"/>
          <w:kern w:val="0"/>
          <w14:ligatures w14:val="none"/>
        </w:rPr>
        <w:t xml:space="preserve"> Defense teams are already analyzing the timing of medical visits, the nature of procedures, and whether attorneys played a role in directing care. Attorneys need to preserve documentation that treatments were recommended independently and were medically justified.</w:t>
      </w:r>
      <w:r w:rsidRPr="00B77B4C">
        <w:rPr>
          <w:rFonts w:ascii="Times New Roman" w:eastAsia="Times New Roman" w:hAnsi="Times New Roman" w:cs="Times New Roman"/>
          <w:kern w:val="0"/>
          <w14:ligatures w14:val="none"/>
        </w:rPr>
        <w:br/>
        <w:t xml:space="preserve">• </w:t>
      </w:r>
      <w:r w:rsidRPr="00B77B4C">
        <w:rPr>
          <w:rFonts w:ascii="Times New Roman" w:eastAsia="Times New Roman" w:hAnsi="Times New Roman" w:cs="Times New Roman"/>
          <w:b/>
          <w:bCs/>
          <w:kern w:val="0"/>
          <w14:ligatures w14:val="none"/>
        </w:rPr>
        <w:t>Discovery and Evidence:</w:t>
      </w:r>
      <w:r w:rsidRPr="00B77B4C">
        <w:rPr>
          <w:rFonts w:ascii="Times New Roman" w:eastAsia="Times New Roman" w:hAnsi="Times New Roman" w:cs="Times New Roman"/>
          <w:kern w:val="0"/>
          <w14:ligatures w14:val="none"/>
        </w:rPr>
        <w:t xml:space="preserve"> The complaint references emails, travel arrangements, and billing details. Expect future defendants to pursue discovery into attorney</w:t>
      </w:r>
      <w:r w:rsidRPr="00B77B4C">
        <w:rPr>
          <w:rFonts w:ascii="Times New Roman" w:eastAsia="Times New Roman" w:hAnsi="Times New Roman" w:cs="Times New Roman"/>
          <w:kern w:val="0"/>
          <w14:ligatures w14:val="none"/>
        </w:rPr>
        <w:noBreakHyphen/>
        <w:t>provider communications, billing practices, and referral agreements.</w:t>
      </w:r>
      <w:r w:rsidRPr="00B77B4C">
        <w:rPr>
          <w:rFonts w:ascii="Times New Roman" w:eastAsia="Times New Roman" w:hAnsi="Times New Roman" w:cs="Times New Roman"/>
          <w:kern w:val="0"/>
          <w14:ligatures w14:val="none"/>
        </w:rPr>
        <w:br/>
        <w:t xml:space="preserve">• </w:t>
      </w:r>
      <w:r w:rsidRPr="00B77B4C">
        <w:rPr>
          <w:rFonts w:ascii="Times New Roman" w:eastAsia="Times New Roman" w:hAnsi="Times New Roman" w:cs="Times New Roman"/>
          <w:b/>
          <w:bCs/>
          <w:kern w:val="0"/>
          <w14:ligatures w14:val="none"/>
        </w:rPr>
        <w:t>RICO Exposure:</w:t>
      </w:r>
      <w:r w:rsidRPr="00B77B4C">
        <w:rPr>
          <w:rFonts w:ascii="Times New Roman" w:eastAsia="Times New Roman" w:hAnsi="Times New Roman" w:cs="Times New Roman"/>
          <w:kern w:val="0"/>
          <w14:ligatures w14:val="none"/>
        </w:rPr>
        <w:t xml:space="preserve"> By framing this conduct as a racketeering enterprise, Uber has opened the door for other corporate defendants to use similar tactics. Personal injury firms should assess their practices through that lens and consider the risk of federal counterclaims.</w:t>
      </w:r>
    </w:p>
    <w:p w14:paraId="1132210E" w14:textId="77777777" w:rsidR="00B77B4C" w:rsidRPr="00B77B4C" w:rsidRDefault="00B77B4C" w:rsidP="00B77B4C">
      <w:pPr>
        <w:spacing w:before="100" w:beforeAutospacing="1" w:after="100" w:afterAutospacing="1" w:line="240" w:lineRule="auto"/>
        <w:rPr>
          <w:rFonts w:ascii="Times New Roman" w:eastAsia="Times New Roman" w:hAnsi="Times New Roman" w:cs="Times New Roman"/>
          <w:kern w:val="0"/>
          <w14:ligatures w14:val="none"/>
        </w:rPr>
      </w:pPr>
      <w:r w:rsidRPr="00B77B4C">
        <w:rPr>
          <w:rFonts w:ascii="Times New Roman" w:eastAsia="Times New Roman" w:hAnsi="Times New Roman" w:cs="Times New Roman"/>
          <w:b/>
          <w:bCs/>
          <w:kern w:val="0"/>
          <w14:ligatures w14:val="none"/>
        </w:rPr>
        <w:t>A Turning Point for Rideshare Litigation</w:t>
      </w:r>
      <w:r w:rsidRPr="00B77B4C">
        <w:rPr>
          <w:rFonts w:ascii="Times New Roman" w:eastAsia="Times New Roman" w:hAnsi="Times New Roman" w:cs="Times New Roman"/>
          <w:kern w:val="0"/>
          <w14:ligatures w14:val="none"/>
        </w:rPr>
        <w:br/>
        <w:t>Uber’s California complaint is not just another lawsuit. It describes specific surgeries, specific emails, and specific financial arrangements in support of its claims. For personal injury attorneys, it signals that rideshare companies are now willing to litigate aggressively rather than settle quietly. Attorneys handling rideshare cases should review referral protocols, audit lien agreements, and prepare for more intensive challenges to medical evidence.</w:t>
      </w:r>
    </w:p>
    <w:p w14:paraId="451E6496" w14:textId="77777777" w:rsidR="00255EEC" w:rsidRPr="00B77B4C" w:rsidRDefault="00255EEC" w:rsidP="00B77B4C"/>
    <w:sectPr w:rsidR="00255EEC" w:rsidRPr="00B77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0F3"/>
    <w:multiLevelType w:val="multilevel"/>
    <w:tmpl w:val="CAC2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73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4C"/>
    <w:rsid w:val="00255EEC"/>
    <w:rsid w:val="003F7C49"/>
    <w:rsid w:val="004C4DE6"/>
    <w:rsid w:val="006A0E2C"/>
    <w:rsid w:val="009F76C3"/>
    <w:rsid w:val="00B77B4C"/>
    <w:rsid w:val="00C90F51"/>
    <w:rsid w:val="00C94BE2"/>
    <w:rsid w:val="00E3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CC5F"/>
  <w15:chartTrackingRefBased/>
  <w15:docId w15:val="{E9AE2AC5-D5A6-DA4D-81D1-771BD3DC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7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7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B4C"/>
    <w:rPr>
      <w:rFonts w:eastAsiaTheme="majorEastAsia" w:cstheme="majorBidi"/>
      <w:color w:val="272727" w:themeColor="text1" w:themeTint="D8"/>
    </w:rPr>
  </w:style>
  <w:style w:type="paragraph" w:styleId="Title">
    <w:name w:val="Title"/>
    <w:basedOn w:val="Normal"/>
    <w:next w:val="Normal"/>
    <w:link w:val="TitleChar"/>
    <w:uiPriority w:val="10"/>
    <w:qFormat/>
    <w:rsid w:val="00B7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B4C"/>
    <w:pPr>
      <w:spacing w:before="160"/>
      <w:jc w:val="center"/>
    </w:pPr>
    <w:rPr>
      <w:i/>
      <w:iCs/>
      <w:color w:val="404040" w:themeColor="text1" w:themeTint="BF"/>
    </w:rPr>
  </w:style>
  <w:style w:type="character" w:customStyle="1" w:styleId="QuoteChar">
    <w:name w:val="Quote Char"/>
    <w:basedOn w:val="DefaultParagraphFont"/>
    <w:link w:val="Quote"/>
    <w:uiPriority w:val="29"/>
    <w:rsid w:val="00B77B4C"/>
    <w:rPr>
      <w:i/>
      <w:iCs/>
      <w:color w:val="404040" w:themeColor="text1" w:themeTint="BF"/>
    </w:rPr>
  </w:style>
  <w:style w:type="paragraph" w:styleId="ListParagraph">
    <w:name w:val="List Paragraph"/>
    <w:basedOn w:val="Normal"/>
    <w:uiPriority w:val="34"/>
    <w:qFormat/>
    <w:rsid w:val="00B77B4C"/>
    <w:pPr>
      <w:ind w:left="720"/>
      <w:contextualSpacing/>
    </w:pPr>
  </w:style>
  <w:style w:type="character" w:styleId="IntenseEmphasis">
    <w:name w:val="Intense Emphasis"/>
    <w:basedOn w:val="DefaultParagraphFont"/>
    <w:uiPriority w:val="21"/>
    <w:qFormat/>
    <w:rsid w:val="00B77B4C"/>
    <w:rPr>
      <w:i/>
      <w:iCs/>
      <w:color w:val="0F4761" w:themeColor="accent1" w:themeShade="BF"/>
    </w:rPr>
  </w:style>
  <w:style w:type="paragraph" w:styleId="IntenseQuote">
    <w:name w:val="Intense Quote"/>
    <w:basedOn w:val="Normal"/>
    <w:next w:val="Normal"/>
    <w:link w:val="IntenseQuoteChar"/>
    <w:uiPriority w:val="30"/>
    <w:qFormat/>
    <w:rsid w:val="00B7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B4C"/>
    <w:rPr>
      <w:i/>
      <w:iCs/>
      <w:color w:val="0F4761" w:themeColor="accent1" w:themeShade="BF"/>
    </w:rPr>
  </w:style>
  <w:style w:type="character" w:styleId="IntenseReference">
    <w:name w:val="Intense Reference"/>
    <w:basedOn w:val="DefaultParagraphFont"/>
    <w:uiPriority w:val="32"/>
    <w:qFormat/>
    <w:rsid w:val="00B77B4C"/>
    <w:rPr>
      <w:b/>
      <w:bCs/>
      <w:smallCaps/>
      <w:color w:val="0F4761" w:themeColor="accent1" w:themeShade="BF"/>
      <w:spacing w:val="5"/>
    </w:rPr>
  </w:style>
  <w:style w:type="paragraph" w:styleId="NormalWeb">
    <w:name w:val="Normal (Web)"/>
    <w:basedOn w:val="Normal"/>
    <w:uiPriority w:val="99"/>
    <w:semiHidden/>
    <w:unhideWhenUsed/>
    <w:rsid w:val="00B77B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77B4C"/>
    <w:rPr>
      <w:b/>
      <w:bCs/>
    </w:rPr>
  </w:style>
  <w:style w:type="character" w:styleId="Emphasis">
    <w:name w:val="Emphasis"/>
    <w:basedOn w:val="DefaultParagraphFont"/>
    <w:uiPriority w:val="20"/>
    <w:qFormat/>
    <w:rsid w:val="00B77B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348">
      <w:bodyDiv w:val="1"/>
      <w:marLeft w:val="0"/>
      <w:marRight w:val="0"/>
      <w:marTop w:val="0"/>
      <w:marBottom w:val="0"/>
      <w:divBdr>
        <w:top w:val="none" w:sz="0" w:space="0" w:color="auto"/>
        <w:left w:val="none" w:sz="0" w:space="0" w:color="auto"/>
        <w:bottom w:val="none" w:sz="0" w:space="0" w:color="auto"/>
        <w:right w:val="none" w:sz="0" w:space="0" w:color="auto"/>
      </w:divBdr>
      <w:divsChild>
        <w:div w:id="165992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0768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842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3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78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11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832049">
      <w:bodyDiv w:val="1"/>
      <w:marLeft w:val="0"/>
      <w:marRight w:val="0"/>
      <w:marTop w:val="0"/>
      <w:marBottom w:val="0"/>
      <w:divBdr>
        <w:top w:val="none" w:sz="0" w:space="0" w:color="auto"/>
        <w:left w:val="none" w:sz="0" w:space="0" w:color="auto"/>
        <w:bottom w:val="none" w:sz="0" w:space="0" w:color="auto"/>
        <w:right w:val="none" w:sz="0" w:space="0" w:color="auto"/>
      </w:divBdr>
    </w:div>
    <w:div w:id="2041785043">
      <w:bodyDiv w:val="1"/>
      <w:marLeft w:val="0"/>
      <w:marRight w:val="0"/>
      <w:marTop w:val="0"/>
      <w:marBottom w:val="0"/>
      <w:divBdr>
        <w:top w:val="none" w:sz="0" w:space="0" w:color="auto"/>
        <w:left w:val="none" w:sz="0" w:space="0" w:color="auto"/>
        <w:bottom w:val="none" w:sz="0" w:space="0" w:color="auto"/>
        <w:right w:val="none" w:sz="0" w:space="0" w:color="auto"/>
      </w:divBdr>
      <w:divsChild>
        <w:div w:id="1740208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Habbas</dc:creator>
  <cp:keywords/>
  <dc:description/>
  <cp:lastModifiedBy>Hani Habbas</cp:lastModifiedBy>
  <cp:revision>1</cp:revision>
  <dcterms:created xsi:type="dcterms:W3CDTF">2025-07-10T21:05:00Z</dcterms:created>
  <dcterms:modified xsi:type="dcterms:W3CDTF">2025-07-22T16:33:00Z</dcterms:modified>
</cp:coreProperties>
</file>